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2"/>
        </w:rPr>
        <w:t xml:space="preserve">Fadel Ali Mahmoud Jaradat — Publications</w:t>
      </w:r>
    </w:p>
    <w:p>
      <w:pPr>
        <w:spacing w:after="240"/>
      </w:pPr>
      <w:r>
        <w:rPr>
          <w:color w:val="555555"/>
          <w:sz w:val="22"/>
        </w:rPr>
        <w:t xml:space="preserve">Reference list (Chicago style) · 1 publication(s)</w:t>
      </w:r>
    </w:p>
    <w:p>
      <w:pPr>
        <w:ind w:left="720" w:hanging="720"/>
        <w:spacing w:after="160" w:line="276" w:lineRule="auto"/>
      </w:pPr>
      <w:r>
        <w:t xml:space="preserve">Hamadneh, Tareq, Omar Al Sayyed, Fadil A Jaratat, Aseel Smerat, Mirjalol Ismoilov, Raed Abu Zitar, Zeinab Montazeri, Mehammad Dehghani, and Kei Eguchi. 2026. “Glass Lizard Optimization (GLO): A Novel Nature-inspired Metaheuristic Algorithm for Engineering Applications.” </w:t>
      </w:r>
      <w:r>
        <w:rPr>
          <w:i/>
        </w:rPr>
        <w:t xml:space="preserve">International Journal of Intelligent Engineering and Systems</w:t>
      </w:r>
      <w:r>
        <w:t xml:space="preserve"> 19 (4): 639–653. https://doi.org/10.22266/ijies2026.0430.36.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