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Yazan Khaled Deif Allah Al-Zawahreh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(APA style) · 2 publication(s)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effectiveness of cooperative learning in enhancing student participation among grade 10 English students in Jordanian public schools.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825–834. https://doi.org/10.21533/pen.v13.i4.1285</w:t>
      </w:r>
    </w:p>
    <w:p>
      <w:pPr>
        <w:ind w:left="720" w:hanging="720"/>
        <w:spacing w:after="160" w:line="276" w:lineRule="auto"/>
      </w:pPr>
      <w:r>
        <w:t xml:space="preserve">Abunawas, M. K., Albadareen, A. F., Alzawahreh, Y. K. D., Alzyod, M. A. F., &amp; Suailik, M. H. M. A. (2025). The impact of curriculum on student’s learning research. </w:t>
      </w:r>
      <w:r>
        <w:rPr>
          <w:i/>
        </w:rPr>
        <w:t xml:space="preserve">Periodicals of Engineering and Natural Sciences</w:t>
      </w:r>
      <w:r>
        <w:t xml:space="preserve">, </w:t>
      </w:r>
      <w:r>
        <w:rPr>
          <w:i/>
        </w:rPr>
        <w:t xml:space="preserve">13</w:t>
      </w:r>
      <w:r>
        <w:t xml:space="preserve">(4), 792–804. https://doi.org/10.21533/pen.v13.i4.1291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