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Abdul Hafeez Dayej Al-Khamaiseh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3 publication(s)</w:t>
      </w:r>
    </w:p>
    <w:p>
      <w:pPr>
        <w:ind w:left="720" w:hanging="720"/>
        <w:spacing w:after="160" w:line="276" w:lineRule="auto"/>
      </w:pPr>
      <w:r>
        <w:t xml:space="preserve">Alkhamaiseh, Mohammad Abdalhafid, Adel Salem Allouzi, and Karima Krim. 2025. “The adequacy of the UAE Commercial Law in 2023 in regulating artificial intelligence as a subject of the contract.” </w:t>
      </w:r>
      <w:r>
        <w:rPr>
          <w:i/>
        </w:rPr>
        <w:t xml:space="preserve">Research Journal in Advanced Humanities</w:t>
      </w:r>
      <w:r>
        <w:t xml:space="preserve"> 6 (1). https://doi.org/10.58256/9xqaey49.</w:t>
      </w:r>
    </w:p>
    <w:p>
      <w:pPr>
        <w:ind w:left="720" w:hanging="720"/>
        <w:spacing w:after="160" w:line="276" w:lineRule="auto"/>
      </w:pPr>
      <w:r>
        <w:t xml:space="preserve">Allouzi, Adel Salem, Karima Krim, and Mohammad Abdalhafid Alkhamaiseh. 2024. “The role of artificial intelligence and emerging technologies in UAE commercial transactions law (2023).” </w:t>
      </w:r>
      <w:r>
        <w:rPr>
          <w:i/>
        </w:rPr>
        <w:t xml:space="preserve">Research Journal in Advanced Humanities</w:t>
      </w:r>
      <w:r>
        <w:t xml:space="preserve"> 5 (4): 156–169. https://doi.org/10.58256/4w202n53.</w:t>
      </w:r>
    </w:p>
    <w:p>
      <w:pPr>
        <w:ind w:left="720" w:hanging="720"/>
        <w:spacing w:after="160" w:line="276" w:lineRule="auto"/>
      </w:pPr>
      <w:r>
        <w:t xml:space="preserve">Awaisheh, Sadam Mohammad, Mohammad Abdalhafid Alkhamaiseh, Mohammed Mufadi Al-Maagbeh, Lana Al Khalaileh, Mohammad Kamal Khreisat, and Mustafa Alatiyat. 2024. “Artificial Intelligence and Its Impact on Administrative Decision-Making.” </w:t>
      </w:r>
      <w:r>
        <w:rPr>
          <w:i/>
        </w:rPr>
        <w:t xml:space="preserve">Journal of Human Security</w:t>
      </w:r>
      <w:r>
        <w:t xml:space="preserve"> 20 (1): 99–103. https://doi.org/10.12924/johs2024.20114.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