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Mastora Sahel Jumah Sahel — Publications</w:t>
      </w:r>
    </w:p>
    <w:p>
      <w:pPr>
        <w:spacing w:after="240"/>
      </w:pPr>
      <w:r>
        <w:rPr>
          <w:color w:val="555555"/>
          <w:sz w:val="22"/>
        </w:rPr>
        <w:t xml:space="preserve">Reference list (Chicago style) · 5 publication(s)</w:t>
      </w:r>
    </w:p>
    <w:p>
      <w:pPr>
        <w:ind w:left="720" w:hanging="720"/>
        <w:spacing w:after="160" w:line="276" w:lineRule="auto"/>
      </w:pPr>
      <w:r>
        <w:t xml:space="preserve">Abubakr, Ayman Abdalla Mohammed, Ali Alhag Ali Mohammed, Mastora Sahal Gomaa Sahal, Mohamed Ali Ali, and Hiba Awad Alla Ali Hussin. 2025. “Do ESG disclosure scores drive financial success? A dynamic panel analysis of Thai firms.” </w:t>
      </w:r>
      <w:r>
        <w:rPr>
          <w:i/>
        </w:rPr>
        <w:t xml:space="preserve">Asian Economic and Financial Review</w:t>
      </w:r>
      <w:r>
        <w:t xml:space="preserve"> 15 (3): 367–382. https://doi.org/10.55493/5002.v15i3.5344.</w:t>
      </w:r>
    </w:p>
    <w:p>
      <w:pPr>
        <w:ind w:left="720" w:hanging="720"/>
        <w:spacing w:after="160" w:line="276" w:lineRule="auto"/>
      </w:pPr>
      <w:r>
        <w:t xml:space="preserve">Abubakr, Ayman Abdalla Mohammed, Faisal Khan, Khaled Mohammad Alomari, Mastora Sahal Gomaa Sahal, Nuseiba Azzam Ibrahim Yousif, and Hadiel Kamal Yousif. 2025. “The role of the internal auditor, stakeholders, and external auditor in discovering and reducing creative accounting practices in UAE companies.” </w:t>
      </w:r>
      <w:r>
        <w:rPr>
          <w:i/>
        </w:rPr>
        <w:t xml:space="preserve">Security Journal</w:t>
      </w:r>
      <w:r>
        <w:t xml:space="preserve"> 38 (1). https://doi.org/10.1057/s41284-025-00478-0.</w:t>
      </w:r>
    </w:p>
    <w:p>
      <w:pPr>
        <w:ind w:left="720" w:hanging="720"/>
        <w:spacing w:after="160" w:line="276" w:lineRule="auto"/>
      </w:pPr>
      <w:r>
        <w:t xml:space="preserve">Abubakr, Ayman Abdalla Mohammed, Mastora Sahal Gomaa Sahal, Ali Alhag Ali Mohammed, Nuseiba Azzam Ibrahim Yousif, Fatihelelah Mohammed Ahmed Mohammed, and Ziad Mohammad Roustom. 2024. “Challenges of Disclosing Environmental Accounting Performance and Its Impact on Quality Supply Chains to Promote Sustainable Development in Companies—Experiences of Some Companies in the GCC—2024.” </w:t>
      </w:r>
      <w:r>
        <w:rPr>
          <w:i/>
        </w:rPr>
        <w:t xml:space="preserve">Sustainability (Switzerland)</w:t>
      </w:r>
      <w:r>
        <w:t xml:space="preserve"> 16 (24). https://doi.org/10.3390/su162411243.</w:t>
      </w:r>
    </w:p>
    <w:p>
      <w:pPr>
        <w:ind w:left="720" w:hanging="720"/>
        <w:spacing w:after="160" w:line="276" w:lineRule="auto"/>
      </w:pPr>
      <w:r>
        <w:t xml:space="preserve">Daly, Hounaida, Badreldin Mohamed Ahmed Abdulrahman, Sumaya Awad Khader Ahmed, Abderhim Elshazali Yahia Abdallah, Saeed Hassan Elaageb Hasab Elkarim, Mastora Sahal Gomaa Sahal, Waleed Nureldeen, Wael Mobarak, and Mona Mohamed Elshaabany. 2024. “The dynamic relationships between oil products consumption and economic growth in Saudi Arabia: Using ARDL cointegration and Toda-Yamamoto Granger causality analysis.” </w:t>
      </w:r>
      <w:r>
        <w:rPr>
          <w:i/>
        </w:rPr>
        <w:t xml:space="preserve">Energy Strategy Reviews</w:t>
      </w:r>
      <w:r>
        <w:t xml:space="preserve"> 54. https://doi.org/10.1016/j.esr.2024.101470.</w:t>
      </w:r>
    </w:p>
    <w:p>
      <w:pPr>
        <w:ind w:left="720" w:hanging="720"/>
        <w:spacing w:after="160" w:line="276" w:lineRule="auto"/>
      </w:pPr>
      <w:r>
        <w:t xml:space="preserve">Hidthiir, Mohammad Helmi Bin, Zaki Ahmad, Lee Kai Lun, Mustazar Mansur, Ayman Abdalla Mohammed Abubakr, and Mastora Sahal Gomaa Sahal. 2024. “Determinants of Government Debt in ASEAN-5 Nations: An ARDL Analysis of Economic Factors.” </w:t>
      </w:r>
      <w:r>
        <w:rPr>
          <w:i/>
        </w:rPr>
        <w:t xml:space="preserve">Qubahan Academic Journal</w:t>
      </w:r>
      <w:r>
        <w:t xml:space="preserve"> 4 (4): 250–267. https://doi.org/10.48161/qaj.v4n4a1119.</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