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Adel Salem Allouzi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19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S. Allouzi, K. M. Alomari, and A. I. Altarawneh, “The Impact of Civil Case Management on Achieving Complete Justice in Comparative Legal Systems,” </w:t>
      </w:r>
      <w:r>
        <w:rPr>
          <w:i/>
        </w:rPr>
        <w:t xml:space="preserve">Journal of Legal Affairs and Dispute Resolution in Engineering and Construction</w:t>
      </w:r>
      <w:r>
        <w:t xml:space="preserve">, vol. 18, no. 1, 2026. doi: 10.1061/JLADAH.LADR-1229.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M. H. A. Najdawi, A. S. Allouzi, S. Dreisbach, S. Hussein, A. Ali, and H. A. Issa, “Analyzing the Impact of Public Opinion on High-Profile Legal Cases,”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pp. 1–7, 2025. doi: 10.1109/ICBITI65527.2025.11500839.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H. Yas, M. M. O. Abdalaziz, W. Dafri, Q. Al-Falahi, B. Kashmoola, and A. S. Allouzi, “Artificial Intelligence and Digital Marketing: Ethical Challenges of Digital Influence on Public Perception and Consumer Behavior in the Law of the UAE,” </w:t>
      </w:r>
      <w:r>
        <w:rPr>
          <w:i/>
        </w:rPr>
        <w:t xml:space="preserve">Research Journal in Advanced Humanities</w:t>
      </w:r>
      <w:r>
        <w:t xml:space="preserve">, vol. 6, no. 3, 2025. doi: 10.58256/5hjmrw16.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A. S. Allouzi, K. M. Alomari, N. Louzi, and G. A. Alghathian, “Assessing stakeholder perceptions of the effectiveness of the UAE arbitration law in resolving off-plan real estate disputes in Dubai,” </w:t>
      </w:r>
      <w:r>
        <w:rPr>
          <w:i/>
        </w:rPr>
        <w:t xml:space="preserve">Social Sciences and Humanities Open</w:t>
      </w:r>
      <w:r>
        <w:t xml:space="preserve">, vol. 12, 2025. doi: 10.1016/j.ssaho.2025.102090.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A. Albnian, G. Alghathian, and A. Allouzi, “Challenges of protecting electronic works in the era of artificial intelligence: a legal and doctrinal perspective,” </w:t>
      </w:r>
      <w:r>
        <w:rPr>
          <w:i/>
        </w:rPr>
        <w:t xml:space="preserve">Frontiers in Human Dynamics</w:t>
      </w:r>
      <w:r>
        <w:t xml:space="preserve">, vol. 7, 2025. doi: 10.3389/fhumd.2025.1701267.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N. Yas, O. Salem, A. S. Allouzi, M. M. O. Abdalaziz, A. Marks, and A. Al-Jumaili, “Civil liability and misuse of electronic communication means via websites: An analytical study in light of the law and policies of the United Arab Emirates,” </w:t>
      </w:r>
      <w:r>
        <w:rPr>
          <w:i/>
        </w:rPr>
        <w:t xml:space="preserve">Research Journal in Advanced Humanities</w:t>
      </w:r>
      <w:r>
        <w:t xml:space="preserve">, vol. 6, no. 1, 2025. doi: 10.58256/tqtwfw34.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H. Yas, A. S. Allouzi, I. G. A. Rabadi, M. I. Sarhan, M. M. O. Abdalaziz, and F. Shwedeh, “DIGITAL MARKETING STANDARDS AND UAE CONSUMER PROTECTION LAW: ASSESSING COMPLIANCE REQUIREMENTS FOR ONLINE MARKETING CLAIMS,” </w:t>
      </w:r>
      <w:r>
        <w:rPr>
          <w:i/>
        </w:rPr>
        <w:t xml:space="preserve">Scientific Culture</w:t>
      </w:r>
      <w:r>
        <w:t xml:space="preserve">, vol. 11, no. 3.2, pp. 672–684, 2025. doi: 10.5281/zenodo.11322551.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F. A. Shaibi, I. G. A. Rabadi, A. S. Allouzi, N. Yas, W. Dafri, and A. Marks, “HOW TO PROVE ARTIFICIAL INTELLIGENCE OUTPUT ERROR CASES,” </w:t>
      </w:r>
      <w:r>
        <w:rPr>
          <w:i/>
        </w:rPr>
        <w:t xml:space="preserve">Scientific Culture</w:t>
      </w:r>
      <w:r>
        <w:t xml:space="preserve">, vol. 11, no. 3, pp. 36–47, 2025. doi: 10.5281/zenodo.17404788.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A. S. Allouzi, “PROCEDURAL RULES FOR SMART TRIALS IN THE UAE: ASPIRATIONS AND REALITY,” </w:t>
      </w:r>
      <w:r>
        <w:rPr>
          <w:i/>
        </w:rPr>
        <w:t xml:space="preserve">Access to Justice in Eastern Europe</w:t>
      </w:r>
      <w:r>
        <w:t xml:space="preserve">, vol. 8, no. 3, 2025. doi: 10.33327/AJEE-18-8.3-a000113.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M. H. A. Najdawi, M. M. Abdelmoghies, M. H. Al-Tawalbeh, A. S. Allouzi, and M. W. Almanasra, “Predicting Court Ruling Times for Legal Resource Allocation,”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pp. 1–8, 2025. doi: 10.1109/ICBITI65527.2025.11501014.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M. A. Alkhamaiseh, A. S. Allouzi, and K. Krim, “The adequacy of the UAE Commercial Law in 2023 in regulating artificial intelligence as a subject of the contract,” </w:t>
      </w:r>
      <w:r>
        <w:rPr>
          <w:i/>
        </w:rPr>
        <w:t xml:space="preserve">Research Journal in Advanced Humanities</w:t>
      </w:r>
      <w:r>
        <w:t xml:space="preserve">, vol. 6, no. 1, 2025. doi: 10.58256/9xqaey49.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A. S. Allouzi, “Digital justice and its impact on the functioning of procedural rivalry in UAE law,” </w:t>
      </w:r>
      <w:r>
        <w:rPr>
          <w:i/>
        </w:rPr>
        <w:t xml:space="preserve">Research Journal in Advanced Humanities</w:t>
      </w:r>
      <w:r>
        <w:t xml:space="preserve">, vol. 5, no. 4, pp. 300–315, 2024. doi: 10.58256/4f8zyx55.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A. S. Allouzi, K. M. Alomari, and S. Maghaydah, “Enhancing game classification systems with machine learning: A comparative study on techniques and legal implications,” </w:t>
      </w:r>
      <w:r>
        <w:rPr>
          <w:i/>
        </w:rPr>
        <w:t xml:space="preserve">International Journal of Data and Network Science</w:t>
      </w:r>
      <w:r>
        <w:t xml:space="preserve">, vol. 8, no. 4, pp. 2319–2332, 2024. doi: 10.5267/j.ijdns.2024.5.024.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M. N. Elyat, N. Y. A. Bayati, N. A. A. Baloushi, M. I. Sarhan, A. A. Marks, H. Y. Khudhair, and A. S. Allouzi, “IMPACT OF INTELLECTUAL PROPERTY RIGHTS AND TECHNOLOGICAL FACTORS ON INFORMATION SECURITY,” </w:t>
      </w:r>
      <w:r>
        <w:rPr>
          <w:i/>
        </w:rPr>
        <w:t xml:space="preserve">International Journal on Technical and Physical Problems of Engineering</w:t>
      </w:r>
      <w:r>
        <w:t xml:space="preserve">, vol. 16, no. 3, pp. 337–349, 2024. doi: nan.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A. S. Allouzi, “Mediation and conciliation centers and their impact on resolving legal disputes in UAE “Under Federal Law No. 17 of 2016 and its amendment No. 5 of 2021”,” </w:t>
      </w:r>
      <w:r>
        <w:rPr>
          <w:i/>
        </w:rPr>
        <w:t xml:space="preserve">Journal of Infrastructure, Policy and Development</w:t>
      </w:r>
      <w:r>
        <w:t xml:space="preserve">, vol. 8, no. 10, 2024. doi: 10.24294/jipd.v8i10.6703.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A. S. Allouzi, and N. Yas, “Procedural aspects of civil liability for nuclear damages in UAE law,” </w:t>
      </w:r>
      <w:r>
        <w:rPr>
          <w:i/>
        </w:rPr>
        <w:t xml:space="preserve">Journal of Infrastructure, Policy and Development</w:t>
      </w:r>
      <w:r>
        <w:t xml:space="preserve">, vol. 8, no. 9, 2024. doi: 10.24294/jipd.v8i9.6705.</w:t>
      </w:r>
    </w:p>
    <w:p>
      <w:pPr>
        <w:ind w:left="720" w:hanging="720"/>
        <w:spacing w:after="160" w:line="276" w:lineRule="auto"/>
      </w:pPr>
      <w:r>
        <w:t xml:space="preserve">[17] </w:t>
      </w:r>
      <w:r>
        <w:t xml:space="preserve">F. Shwedeh, N. Yas, Z. Abdijabar, N. Flayyih, A. Fadli, H. Yas, and A. S. Allouzi, “The impact of intellectual property rights and the level of information sensitivity on information security in the United Arab Emirates,” </w:t>
      </w:r>
      <w:r>
        <w:rPr>
          <w:i/>
        </w:rPr>
        <w:t xml:space="preserve">Journal of Infrastructure, Policy and Development</w:t>
      </w:r>
      <w:r>
        <w:t xml:space="preserve">, vol. 8, no. 8, 2024. doi: 10.24294/jipd.v8i8.6303.</w:t>
      </w:r>
    </w:p>
    <w:p>
      <w:pPr>
        <w:ind w:left="720" w:hanging="720"/>
        <w:spacing w:after="160" w:line="276" w:lineRule="auto"/>
      </w:pPr>
      <w:r>
        <w:t xml:space="preserve">[18] </w:t>
      </w:r>
      <w:r>
        <w:t xml:space="preserve">A. S. Allouzi, K. Krim, and M. A. Alkhamaiseh, “The role of artificial intelligence and emerging technologies in UAE commercial transactions law (2023),” </w:t>
      </w:r>
      <w:r>
        <w:rPr>
          <w:i/>
        </w:rPr>
        <w:t xml:space="preserve">Research Journal in Advanced Humanities</w:t>
      </w:r>
      <w:r>
        <w:t xml:space="preserve">, vol. 5, no. 4, pp. 156–169, 2024. doi: 10.58256/4w202n53.</w:t>
      </w:r>
    </w:p>
    <w:p>
      <w:pPr>
        <w:ind w:left="720" w:hanging="720"/>
        <w:spacing w:after="160" w:line="276" w:lineRule="auto"/>
      </w:pPr>
      <w:r>
        <w:t xml:space="preserve">[19] </w:t>
      </w:r>
      <w:r>
        <w:t xml:space="preserve">A. S. Allouzi, and K. M. Alomari, “Adequate legal rules in settling metaverse disputes: Hybrid legal framework for metaverse dispute resolution (HLFMDR),” </w:t>
      </w:r>
      <w:r>
        <w:rPr>
          <w:i/>
        </w:rPr>
        <w:t xml:space="preserve">International Journal of Data and Network Science</w:t>
      </w:r>
      <w:r>
        <w:t xml:space="preserve">, vol. 7, no. 4, pp. 1627–1642, 2023. doi: 10.5267/j.ijdns.2023.8.001.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