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Mahade Abdul Qader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7 publication(s)</w:t>
      </w:r>
    </w:p>
    <w:p>
      <w:pPr>
        <w:ind w:left="720" w:hanging="720"/>
        <w:spacing w:after="160" w:line="276" w:lineRule="auto"/>
      </w:pPr>
      <w:r>
        <w:t xml:space="preserve">Abdalla, Alaa Amin, and Ahmed Mahade. “Do HRM Effectiveness Matter for Employee Engagement and Creativity?—Evidence from Oil and Gas Sector in UAE.” </w:t>
      </w:r>
      <w:r>
        <w:rPr>
          <w:i/>
        </w:rPr>
        <w:t xml:space="preserve">Studies in Systems, Decision and Control</w:t>
      </w:r>
      <w:r>
        <w:t xml:space="preserve">, vol. 545, 2024, pp. 475–484. https://doi.org/10.1007/978-3-031-65203-5_42.</w:t>
      </w:r>
    </w:p>
    <w:p>
      <w:pPr>
        <w:ind w:left="720" w:hanging="720"/>
        <w:spacing w:after="160" w:line="276" w:lineRule="auto"/>
      </w:pPr>
      <w:r>
        <w:t xml:space="preserve">Abubakr, Ayman Abdalla Mohammed, et al. “Impact of ESG Performance on Profitability and Firm Value: Experience of Companies Listed on the Stock Exchange of Thailand.” </w:t>
      </w:r>
      <w:r>
        <w:rPr>
          <w:i/>
        </w:rPr>
        <w:t xml:space="preserve">SAGE Open</w:t>
      </w:r>
      <w:r>
        <w:t xml:space="preserve">, vol. 16, no. 1, 2026. https://doi.org/10.1177/21582440261416260.</w:t>
      </w:r>
    </w:p>
    <w:p>
      <w:pPr>
        <w:ind w:left="720" w:hanging="720"/>
        <w:spacing w:after="160" w:line="276" w:lineRule="auto"/>
      </w:pPr>
      <w:r>
        <w:t xml:space="preserve">Alomari, Khaled Mohammad, et al. “Understanding metaverse adoption and sustainability across students and educators: Evidence from the diffusion of innovation model.” </w:t>
      </w:r>
      <w:r>
        <w:rPr>
          <w:i/>
        </w:rPr>
        <w:t xml:space="preserve">Telematics and Informatics Reports</w:t>
      </w:r>
      <w:r>
        <w:t xml:space="preserve">, vol. 21, 2026. https://doi.org/10.1016/j.teler.2026.100307.</w:t>
      </w:r>
    </w:p>
    <w:p>
      <w:pPr>
        <w:ind w:left="720" w:hanging="720"/>
        <w:spacing w:after="160" w:line="276" w:lineRule="auto"/>
      </w:pPr>
      <w:r>
        <w:t xml:space="preserve">Mahade, Ahmed, and Khaled Mohammad Alomari. “Emerging Paradigms and Modern Approaches in Faculty Performance Assessment in the United Arab Emirates: A Comprehensive Review of Current Trends and Their Impact on Shaping Modern Academic Excellence.” </w:t>
      </w:r>
      <w:r>
        <w:rPr>
          <w:i/>
        </w:rPr>
        <w:t xml:space="preserve">Studies in Systems, Decision and Control</w:t>
      </w:r>
      <w:r>
        <w:t xml:space="preserve">, vol. 238, 2026, pp. 325–336. https://doi.org/10.1007/978-3-031-85398-2_29.</w:t>
      </w:r>
    </w:p>
    <w:p>
      <w:pPr>
        <w:ind w:left="720" w:hanging="720"/>
        <w:spacing w:after="160" w:line="276" w:lineRule="auto"/>
      </w:pPr>
      <w:r>
        <w:t xml:space="preserve">Mahade, Ahmed, et al. “Empowering Academic Excellence: A Theoretical Exploration of the Influence of HRM Empowerment on Faculty Job Performance in UAE Higher Education.” </w:t>
      </w:r>
      <w:r>
        <w:rPr>
          <w:i/>
        </w:rPr>
        <w:t xml:space="preserve">Studies in Systems, Decision and Control</w:t>
      </w:r>
      <w:r>
        <w:t xml:space="preserve">, vol. 545, 2024, pp. 529–539. https://doi.org/10.1007/978-3-031-65203-5_47.</w:t>
      </w:r>
    </w:p>
    <w:p>
      <w:pPr>
        <w:ind w:left="720" w:hanging="720"/>
        <w:spacing w:after="160" w:line="276" w:lineRule="auto"/>
      </w:pPr>
      <w:r>
        <w:t xml:space="preserve">Mahade, Ahmed, et al. “Investigating the Association Between Human Resource Management Practices and Job Autonomy on Faculty Job Performance: Evidence From UAE Higher Education Sector.” </w:t>
      </w:r>
      <w:r>
        <w:rPr>
          <w:i/>
        </w:rPr>
        <w:t xml:space="preserve">Journal of Public Affairs</w:t>
      </w:r>
      <w:r>
        <w:t xml:space="preserve">, vol. 25, no. 1, 2025. https://doi.org/10.1002/pa.70009.</w:t>
      </w:r>
    </w:p>
    <w:p>
      <w:pPr>
        <w:ind w:left="720" w:hanging="720"/>
        <w:spacing w:after="160" w:line="276" w:lineRule="auto"/>
      </w:pPr>
      <w:r>
        <w:t xml:space="preserve">Mahade, Ahmed, et al. “Leveraging AI-driven insights to enhance sustainable human resource management performance: moderated mediation model: evidence from UAE higher education.” </w:t>
      </w:r>
      <w:r>
        <w:rPr>
          <w:i/>
        </w:rPr>
        <w:t xml:space="preserve">Discover Sustainability</w:t>
      </w:r>
      <w:r>
        <w:t xml:space="preserve">, vol. 6, no. 1, 2025. https://doi.org/10.1007/s43621-025-01114-y.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